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управления по целям управления и по результатам,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разрабатывать и обосновывать варианты эффективных управленческих решений по целям управления и по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использовать технологии управления по целям управления и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технологией управления по целям и управления по результатам в государственном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Профессиональная карьера на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pPr>
              <w:jc w:val="both"/>
              <w:spacing w:after="0" w:line="240" w:lineRule="auto"/>
              <w:rPr>
                <w:sz w:val="24"/>
                <w:szCs w:val="24"/>
              </w:rPr>
            </w:pPr>
            <w:r>
              <w:rPr>
                <w:rFonts w:ascii="Times New Roman" w:hAnsi="Times New Roman" w:cs="Times New Roman"/>
                <w:color w:val="#000000"/>
                <w:sz w:val="24"/>
                <w:szCs w:val="24"/>
              </w:rPr>
              <w:t> 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1265.3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pPr>
              <w:jc w:val="both"/>
              <w:spacing w:after="0" w:line="240" w:lineRule="auto"/>
              <w:rPr>
                <w:sz w:val="24"/>
                <w:szCs w:val="24"/>
              </w:rPr>
            </w:pPr>
            <w:r>
              <w:rPr>
                <w:rFonts w:ascii="Times New Roman" w:hAnsi="Times New Roman" w:cs="Times New Roman"/>
                <w:color w:val="#000000"/>
                <w:sz w:val="24"/>
                <w:szCs w:val="24"/>
              </w:rPr>
              <w:t> 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РЕШЕНИЕ КАК ОСНОВА ПРОЦЕССА УПРАВЛЕНИЯ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сущность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Требования, предъявляемые к управленческим решениям.</w:t>
            </w:r>
          </w:p>
          <w:p>
            <w:pPr>
              <w:jc w:val="left"/>
              <w:spacing w:after="0" w:line="240" w:lineRule="auto"/>
              <w:rPr>
                <w:sz w:val="24"/>
                <w:szCs w:val="24"/>
              </w:rPr>
            </w:pPr>
            <w:r>
              <w:rPr>
                <w:rFonts w:ascii="Times New Roman" w:hAnsi="Times New Roman" w:cs="Times New Roman"/>
                <w:color w:val="#000000"/>
                <w:sz w:val="24"/>
                <w:szCs w:val="24"/>
              </w:rPr>
              <w:t> 4. Условия и факторы качества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5. Специфичность государственного управленческого решения.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ЗАДАЧИ ПРИНЯТИЯ УПРАВЛЕНЧЕСКИХ РЕШЕНИЙ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Теории принятия оптимальных решений</w:t>
            </w:r>
          </w:p>
          <w:p>
            <w:pPr>
              <w:jc w:val="left"/>
              <w:spacing w:after="0" w:line="240" w:lineRule="auto"/>
              <w:rPr>
                <w:sz w:val="24"/>
                <w:szCs w:val="24"/>
              </w:rPr>
            </w:pPr>
            <w:r>
              <w:rPr>
                <w:rFonts w:ascii="Times New Roman" w:hAnsi="Times New Roman" w:cs="Times New Roman"/>
                <w:color w:val="#000000"/>
                <w:sz w:val="24"/>
                <w:szCs w:val="24"/>
              </w:rPr>
              <w:t> 2 Классификация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3 Содержание задач принятия решений</w:t>
            </w:r>
          </w:p>
          <w:p>
            <w:pPr>
              <w:jc w:val="left"/>
              <w:spacing w:after="0" w:line="240" w:lineRule="auto"/>
              <w:rPr>
                <w:sz w:val="24"/>
                <w:szCs w:val="24"/>
              </w:rPr>
            </w:pPr>
            <w:r>
              <w:rPr>
                <w:rFonts w:ascii="Times New Roman" w:hAnsi="Times New Roman" w:cs="Times New Roman"/>
                <w:color w:val="#000000"/>
                <w:sz w:val="24"/>
                <w:szCs w:val="24"/>
              </w:rPr>
              <w:t> 4 Управленческие задачи в структуре принятия государственных решений</w:t>
            </w:r>
          </w:p>
          <w:p>
            <w:pPr>
              <w:jc w:val="left"/>
              <w:spacing w:after="0" w:line="240" w:lineRule="auto"/>
              <w:rPr>
                <w:sz w:val="24"/>
                <w:szCs w:val="24"/>
              </w:rPr>
            </w:pPr>
            <w:r>
              <w:rPr>
                <w:rFonts w:ascii="Times New Roman" w:hAnsi="Times New Roman" w:cs="Times New Roman"/>
                <w:color w:val="#000000"/>
                <w:sz w:val="24"/>
                <w:szCs w:val="24"/>
              </w:rPr>
              <w:t> 5. Признаки управленческого государственного решения.</w:t>
            </w:r>
          </w:p>
          <w:p>
            <w:pPr>
              <w:jc w:val="left"/>
              <w:spacing w:after="0" w:line="240" w:lineRule="auto"/>
              <w:rPr>
                <w:sz w:val="24"/>
                <w:szCs w:val="24"/>
              </w:rPr>
            </w:pPr>
            <w:r>
              <w:rPr>
                <w:rFonts w:ascii="Times New Roman" w:hAnsi="Times New Roman" w:cs="Times New Roman"/>
                <w:color w:val="#000000"/>
                <w:sz w:val="24"/>
                <w:szCs w:val="24"/>
              </w:rPr>
              <w:t> 6.  Отличия от обычного решения. Формы реализации государственного решения.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ПОДГОТОВКА И ПРИНЯТИЕ УПРАВЛЕНЧЕСКОГО РЕШЕНИЯ</w:t>
            </w:r>
          </w:p>
        </w:tc>
      </w:tr>
      <w:tr>
        <w:trPr>
          <w:trHeight w:hRule="exact" w:val="21.31518"/>
        </w:trPr>
        <w:tc>
          <w:tcPr>
            <w:tcW w:w="9640" w:type="dxa"/>
          </w:tcPr>
          <w:p/>
        </w:tc>
      </w:tr>
      <w:tr>
        <w:trPr>
          <w:trHeight w:hRule="exact" w:val="1783.5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РАЗРАБОТКА И ПРИНЯТИЕ УПРАВЛЕНЧЕСКИХ РЕШЕНИЙ В РАЗНЫХ УСЛОВИЯХ ОКРУЖАЮЩЕЙ СРЕДЫ</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Разработка и принятие решений в условиях определенности, неопределенности и риска</w:t>
            </w:r>
          </w:p>
          <w:p>
            <w:pPr>
              <w:jc w:val="left"/>
              <w:spacing w:after="0" w:line="240" w:lineRule="auto"/>
              <w:rPr>
                <w:sz w:val="24"/>
                <w:szCs w:val="24"/>
              </w:rPr>
            </w:pPr>
            <w:r>
              <w:rPr>
                <w:rFonts w:ascii="Times New Roman" w:hAnsi="Times New Roman" w:cs="Times New Roman"/>
                <w:color w:val="#000000"/>
                <w:sz w:val="24"/>
                <w:szCs w:val="24"/>
              </w:rPr>
              <w:t> 2.	Риск-менеджмент</w:t>
            </w:r>
          </w:p>
          <w:p>
            <w:pPr>
              <w:jc w:val="left"/>
              <w:spacing w:after="0" w:line="240" w:lineRule="auto"/>
              <w:rPr>
                <w:sz w:val="24"/>
                <w:szCs w:val="24"/>
              </w:rPr>
            </w:pPr>
            <w:r>
              <w:rPr>
                <w:rFonts w:ascii="Times New Roman" w:hAnsi="Times New Roman" w:cs="Times New Roman"/>
                <w:color w:val="#000000"/>
                <w:sz w:val="24"/>
                <w:szCs w:val="24"/>
              </w:rPr>
              <w:t> 3.	Принятие государственных решений в условиях постоянно меняющейся действительности</w:t>
            </w:r>
          </w:p>
          <w:p>
            <w:pPr>
              <w:jc w:val="left"/>
              <w:spacing w:after="0" w:line="240" w:lineRule="auto"/>
              <w:rPr>
                <w:sz w:val="24"/>
                <w:szCs w:val="24"/>
              </w:rPr>
            </w:pPr>
            <w:r>
              <w:rPr>
                <w:rFonts w:ascii="Times New Roman" w:hAnsi="Times New Roman" w:cs="Times New Roman"/>
                <w:color w:val="#000000"/>
                <w:sz w:val="24"/>
                <w:szCs w:val="24"/>
              </w:rPr>
              <w:t> 4.	Обобщенная классификация рисков в государственном управлении</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ПРИНЯТИЯ УПРАВЛЕНЧЕСКОГО РЕШЕНИЯ</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Методы оптимизации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2. Графические подходы к принятию управленческих решений</w:t>
            </w:r>
          </w:p>
          <w:p>
            <w:pPr>
              <w:jc w:val="left"/>
              <w:spacing w:after="0" w:line="240" w:lineRule="auto"/>
              <w:rPr>
                <w:sz w:val="24"/>
                <w:szCs w:val="24"/>
              </w:rPr>
            </w:pPr>
            <w:r>
              <w:rPr>
                <w:rFonts w:ascii="Times New Roman" w:hAnsi="Times New Roman" w:cs="Times New Roman"/>
                <w:color w:val="#000000"/>
                <w:sz w:val="24"/>
                <w:szCs w:val="24"/>
              </w:rPr>
              <w:t> 3. Методы принятия государственных решений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РЕАЛИЗАЦИЯ УПРАВЛЕНЧЕСКИХ РЕШЕНИЙ</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 реализации решений</w:t>
            </w:r>
          </w:p>
          <w:p>
            <w:pPr>
              <w:jc w:val="left"/>
              <w:spacing w:after="0" w:line="240" w:lineRule="auto"/>
              <w:rPr>
                <w:sz w:val="24"/>
                <w:szCs w:val="24"/>
              </w:rPr>
            </w:pPr>
            <w:r>
              <w:rPr>
                <w:rFonts w:ascii="Times New Roman" w:hAnsi="Times New Roman" w:cs="Times New Roman"/>
                <w:color w:val="#000000"/>
                <w:sz w:val="24"/>
                <w:szCs w:val="24"/>
              </w:rPr>
              <w:t> 2. Контроль реализации управленческих решений и ответственность</w:t>
            </w:r>
          </w:p>
          <w:p>
            <w:pPr>
              <w:jc w:val="left"/>
              <w:spacing w:after="0" w:line="240" w:lineRule="auto"/>
              <w:rPr>
                <w:sz w:val="24"/>
                <w:szCs w:val="24"/>
              </w:rPr>
            </w:pPr>
            <w:r>
              <w:rPr>
                <w:rFonts w:ascii="Times New Roman" w:hAnsi="Times New Roman" w:cs="Times New Roman"/>
                <w:color w:val="#000000"/>
                <w:sz w:val="24"/>
                <w:szCs w:val="24"/>
              </w:rPr>
              <w:t> 3. Эффективность решений</w:t>
            </w:r>
          </w:p>
          <w:p>
            <w:pPr>
              <w:jc w:val="left"/>
              <w:spacing w:after="0" w:line="240" w:lineRule="auto"/>
              <w:rPr>
                <w:sz w:val="24"/>
                <w:szCs w:val="24"/>
              </w:rPr>
            </w:pPr>
            <w:r>
              <w:rPr>
                <w:rFonts w:ascii="Times New Roman" w:hAnsi="Times New Roman" w:cs="Times New Roman"/>
                <w:color w:val="#000000"/>
                <w:sz w:val="24"/>
                <w:szCs w:val="24"/>
              </w:rPr>
              <w:t> 4. Контроль и эффективность исполнения государственных решений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2022-2023_ФГОС3++2022_Бак-ЗФО-ГМУ(ГМС)(22)_plx_Принятие и исполнение государственных решений</dc:title>
  <dc:creator>FastReport.NET</dc:creator>
</cp:coreProperties>
</file>